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74" w:rsidRDefault="00AB0274">
      <w:pPr>
        <w:pStyle w:val="Textoindependiente"/>
        <w:spacing w:before="3"/>
        <w:rPr>
          <w:rFonts w:ascii="Times New Roman"/>
          <w:sz w:val="13"/>
        </w:rPr>
      </w:pPr>
    </w:p>
    <w:p w:rsidR="00AB0274" w:rsidRDefault="00AB0274">
      <w:pPr>
        <w:rPr>
          <w:rFonts w:ascii="Times New Roman"/>
          <w:sz w:val="13"/>
        </w:rPr>
        <w:sectPr w:rsidR="00AB0274">
          <w:headerReference w:type="default" r:id="rId7"/>
          <w:type w:val="continuous"/>
          <w:pgSz w:w="12960" w:h="17280"/>
          <w:pgMar w:top="1700" w:right="780" w:bottom="280" w:left="820" w:header="90" w:footer="720" w:gutter="0"/>
          <w:pgNumType w:start="1"/>
          <w:cols w:space="720"/>
        </w:sectPr>
      </w:pPr>
    </w:p>
    <w:p w:rsidR="00AB0274" w:rsidRDefault="00D355E2">
      <w:pPr>
        <w:spacing w:before="94"/>
        <w:ind w:left="187"/>
        <w:rPr>
          <w:sz w:val="18"/>
        </w:rPr>
      </w:pPr>
      <w:r>
        <w:rPr>
          <w:sz w:val="18"/>
        </w:rPr>
        <w:t>Denominación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Centro:</w:t>
      </w:r>
    </w:p>
    <w:p w:rsidR="00AB0274" w:rsidRDefault="00D355E2">
      <w:pPr>
        <w:spacing w:before="105"/>
        <w:ind w:left="95"/>
        <w:rPr>
          <w:sz w:val="18"/>
        </w:rPr>
      </w:pPr>
      <w:r>
        <w:br w:type="column"/>
      </w:r>
      <w:r>
        <w:rPr>
          <w:sz w:val="18"/>
        </w:rPr>
        <w:t>CP INF-PRI FEDERICO GARCIA LORCA</w:t>
      </w:r>
    </w:p>
    <w:p w:rsidR="00AB0274" w:rsidRDefault="00D355E2">
      <w:pPr>
        <w:spacing w:before="99"/>
        <w:ind w:left="187"/>
        <w:rPr>
          <w:sz w:val="16"/>
        </w:rPr>
      </w:pPr>
      <w:r>
        <w:br w:type="column"/>
      </w:r>
      <w:r>
        <w:rPr>
          <w:position w:val="1"/>
          <w:sz w:val="16"/>
        </w:rPr>
        <w:t>Código:</w:t>
      </w:r>
      <w:r>
        <w:rPr>
          <w:spacing w:val="34"/>
          <w:position w:val="1"/>
          <w:sz w:val="16"/>
        </w:rPr>
        <w:t xml:space="preserve"> </w:t>
      </w:r>
      <w:r>
        <w:rPr>
          <w:sz w:val="16"/>
        </w:rPr>
        <w:t>28030848</w:t>
      </w:r>
    </w:p>
    <w:p w:rsidR="00AB0274" w:rsidRDefault="00AB0274">
      <w:pPr>
        <w:rPr>
          <w:sz w:val="16"/>
        </w:rPr>
        <w:sectPr w:rsidR="00AB0274">
          <w:type w:val="continuous"/>
          <w:pgSz w:w="12960" w:h="17280"/>
          <w:pgMar w:top="1700" w:right="780" w:bottom="280" w:left="820" w:header="720" w:footer="720" w:gutter="0"/>
          <w:cols w:num="3" w:space="720" w:equalWidth="0">
            <w:col w:w="2270" w:space="40"/>
            <w:col w:w="3477" w:space="3630"/>
            <w:col w:w="1943"/>
          </w:cols>
        </w:sectPr>
      </w:pPr>
    </w:p>
    <w:p w:rsidR="00AB0274" w:rsidRDefault="00D355E2">
      <w:pPr>
        <w:tabs>
          <w:tab w:val="left" w:pos="5947"/>
        </w:tabs>
        <w:spacing w:before="82" w:line="348" w:lineRule="auto"/>
        <w:ind w:left="187" w:right="4086"/>
        <w:rPr>
          <w:sz w:val="18"/>
        </w:rPr>
      </w:pPr>
      <w:r>
        <w:pict>
          <v:line id="_x0000_s1033" style="position:absolute;left:0;text-align:left;z-index:-15816704;mso-position-horizontal-relative:page" from="116.25pt,28.3pt" to="323.25pt,28.3pt" strokeweight="0">
            <w10:wrap anchorx="page"/>
          </v:line>
        </w:pict>
      </w:r>
      <w:r>
        <w:pict>
          <v:line id="_x0000_s1032" style="position:absolute;left:0;text-align:left;z-index:-15816192;mso-position-horizontal-relative:page" from="395.25pt,28.3pt" to="602.25pt,28.3pt" strokeweight="0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9.1pt;margin-top:86.85pt;width:8.65pt;height:82.25pt;z-index:15730688;mso-position-horizontal-relative:page;mso-position-vertical-relative:page" filled="f" stroked="f">
            <v:textbox style="layout-flow:vertical;mso-layout-flow-alt:bottom-to-top" inset="0,0,0,0">
              <w:txbxContent>
                <w:p w:rsidR="00AB0274" w:rsidRDefault="00D355E2">
                  <w:pPr>
                    <w:spacing w:before="15"/>
                    <w:ind w:left="20"/>
                    <w:rPr>
                      <w:sz w:val="12"/>
                    </w:rPr>
                  </w:pPr>
                  <w:r>
                    <w:rPr>
                      <w:w w:val="95"/>
                      <w:sz w:val="12"/>
                    </w:rPr>
                    <w:t>Ref.Doc.:</w:t>
                  </w:r>
                  <w:r>
                    <w:rPr>
                      <w:spacing w:val="41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w w:val="95"/>
                      <w:sz w:val="12"/>
                    </w:rPr>
                    <w:t>DocReqAprAdmCen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sz w:val="18"/>
        </w:rPr>
        <w:t>Centros que imparten Educación Primaria. Autorizado o solicitado para el próximo curso:</w:t>
      </w:r>
      <w:r>
        <w:rPr>
          <w:spacing w:val="-47"/>
          <w:sz w:val="18"/>
        </w:rPr>
        <w:t xml:space="preserve"> </w:t>
      </w:r>
      <w:r>
        <w:rPr>
          <w:sz w:val="18"/>
        </w:rPr>
        <w:t>Tipo de jornada:</w:t>
      </w:r>
      <w:r w:rsidR="000F145F">
        <w:rPr>
          <w:sz w:val="18"/>
        </w:rPr>
        <w:t xml:space="preserve"> CONTINUA</w:t>
      </w:r>
      <w:r w:rsidR="000F145F">
        <w:rPr>
          <w:sz w:val="18"/>
        </w:rPr>
        <w:tab/>
        <w:t>Horario lectivo: 9:30/14:30</w:t>
      </w:r>
    </w:p>
    <w:p w:rsidR="00AB0274" w:rsidRDefault="00AB0274">
      <w:pPr>
        <w:pStyle w:val="Textoindependiente"/>
        <w:spacing w:before="3"/>
        <w:rPr>
          <w:sz w:val="15"/>
        </w:rPr>
      </w:pPr>
    </w:p>
    <w:p w:rsidR="00AB0274" w:rsidRDefault="00D355E2">
      <w:pPr>
        <w:spacing w:before="94"/>
        <w:ind w:left="136"/>
        <w:rPr>
          <w:b/>
          <w:sz w:val="18"/>
        </w:rPr>
      </w:pPr>
      <w:r>
        <w:rPr>
          <w:b/>
          <w:sz w:val="18"/>
        </w:rPr>
        <w:t>Circunstancias/requisitos aprobados por el centro para el criterio complementario de admisión</w:t>
      </w:r>
    </w:p>
    <w:p w:rsidR="00AB0274" w:rsidRDefault="00AB0274">
      <w:pPr>
        <w:pStyle w:val="Textoindependiente"/>
        <w:spacing w:before="10"/>
        <w:rPr>
          <w:b/>
          <w:sz w:val="9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5799"/>
      </w:tblGrid>
      <w:tr w:rsidR="00AB0274">
        <w:trPr>
          <w:trHeight w:val="542"/>
        </w:trPr>
        <w:tc>
          <w:tcPr>
            <w:tcW w:w="5357" w:type="dxa"/>
            <w:shd w:val="clear" w:color="auto" w:fill="F4F4F4"/>
          </w:tcPr>
          <w:p w:rsidR="00AB0274" w:rsidRDefault="00D355E2">
            <w:pPr>
              <w:pStyle w:val="TableParagraph"/>
              <w:spacing w:before="152"/>
              <w:ind w:left="1042"/>
              <w:rPr>
                <w:b/>
                <w:sz w:val="20"/>
              </w:rPr>
            </w:pPr>
            <w:r>
              <w:rPr>
                <w:b/>
                <w:sz w:val="20"/>
              </w:rPr>
              <w:t>CIRCUNSTANCIAS / REQUISITOS</w:t>
            </w:r>
          </w:p>
        </w:tc>
        <w:tc>
          <w:tcPr>
            <w:tcW w:w="5799" w:type="dxa"/>
            <w:shd w:val="clear" w:color="auto" w:fill="F4F4F4"/>
          </w:tcPr>
          <w:p w:rsidR="00AB0274" w:rsidRDefault="00D355E2">
            <w:pPr>
              <w:pStyle w:val="TableParagraph"/>
              <w:spacing w:before="152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DOCUMENTACIÓN ACREDITATIVA NECESARIA</w:t>
            </w:r>
          </w:p>
        </w:tc>
      </w:tr>
      <w:tr w:rsidR="00AB0274">
        <w:trPr>
          <w:trHeight w:val="420"/>
        </w:trPr>
        <w:tc>
          <w:tcPr>
            <w:tcW w:w="5357" w:type="dxa"/>
          </w:tcPr>
          <w:p w:rsidR="00AB0274" w:rsidRDefault="00D355E2">
            <w:pPr>
              <w:pStyle w:val="TableParagraph"/>
              <w:tabs>
                <w:tab w:val="left" w:pos="592"/>
              </w:tabs>
              <w:spacing w:before="88"/>
              <w:ind w:left="22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Solicitud de centro en primera opción.</w:t>
            </w:r>
          </w:p>
        </w:tc>
        <w:tc>
          <w:tcPr>
            <w:tcW w:w="5799" w:type="dxa"/>
          </w:tcPr>
          <w:p w:rsidR="00AB0274" w:rsidRDefault="00D355E2">
            <w:pPr>
              <w:pStyle w:val="TableParagraph"/>
              <w:spacing w:before="88"/>
              <w:rPr>
                <w:sz w:val="16"/>
              </w:rPr>
            </w:pPr>
            <w:r>
              <w:rPr>
                <w:sz w:val="16"/>
              </w:rPr>
              <w:t>Solicitud de admisión</w:t>
            </w:r>
          </w:p>
        </w:tc>
      </w:tr>
    </w:tbl>
    <w:p w:rsidR="00AB0274" w:rsidRDefault="00AB0274">
      <w:pPr>
        <w:pStyle w:val="Textoindependiente"/>
        <w:rPr>
          <w:b/>
        </w:rPr>
      </w:pPr>
    </w:p>
    <w:p w:rsidR="00AB0274" w:rsidRDefault="00AB0274">
      <w:pPr>
        <w:pStyle w:val="Textoindependiente"/>
        <w:spacing w:before="2"/>
        <w:rPr>
          <w:b/>
        </w:rPr>
      </w:pPr>
    </w:p>
    <w:p w:rsidR="00AB0274" w:rsidRDefault="00D355E2">
      <w:pPr>
        <w:spacing w:before="1"/>
        <w:ind w:left="155" w:right="166"/>
        <w:rPr>
          <w:sz w:val="18"/>
        </w:rPr>
      </w:pPr>
      <w:r>
        <w:rPr>
          <w:b/>
          <w:sz w:val="20"/>
        </w:rPr>
        <w:t>Información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sobre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centro:</w:t>
      </w:r>
      <w:r>
        <w:rPr>
          <w:b/>
          <w:spacing w:val="-7"/>
          <w:sz w:val="20"/>
        </w:rPr>
        <w:t xml:space="preserve"> </w:t>
      </w:r>
      <w:r>
        <w:rPr>
          <w:sz w:val="18"/>
        </w:rPr>
        <w:t>según</w:t>
      </w:r>
      <w:r>
        <w:rPr>
          <w:spacing w:val="-1"/>
          <w:sz w:val="18"/>
        </w:rPr>
        <w:t xml:space="preserve"> </w:t>
      </w:r>
      <w:r>
        <w:rPr>
          <w:sz w:val="18"/>
        </w:rPr>
        <w:t>establece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normativa reguladora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proceso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admisión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alumnos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centros</w:t>
      </w:r>
      <w:r>
        <w:rPr>
          <w:spacing w:val="-1"/>
          <w:sz w:val="18"/>
        </w:rPr>
        <w:t xml:space="preserve"> </w:t>
      </w:r>
      <w:r>
        <w:rPr>
          <w:sz w:val="18"/>
        </w:rPr>
        <w:t>sostenidos</w:t>
      </w:r>
      <w:r>
        <w:rPr>
          <w:spacing w:val="-47"/>
          <w:sz w:val="18"/>
        </w:rPr>
        <w:t xml:space="preserve"> </w:t>
      </w:r>
      <w:r>
        <w:rPr>
          <w:sz w:val="18"/>
        </w:rPr>
        <w:t>con fondos públicos, en la página web del centro se incluye la información relativa a:</w:t>
      </w:r>
    </w:p>
    <w:p w:rsidR="00AB0274" w:rsidRDefault="00AB0274">
      <w:pPr>
        <w:pStyle w:val="Textoindependiente"/>
        <w:spacing w:before="4"/>
        <w:rPr>
          <w:sz w:val="18"/>
        </w:rPr>
      </w:pPr>
    </w:p>
    <w:p w:rsidR="00AB0274" w:rsidRDefault="00D355E2">
      <w:pPr>
        <w:pStyle w:val="Prrafodelista"/>
        <w:numPr>
          <w:ilvl w:val="0"/>
          <w:numId w:val="2"/>
        </w:numPr>
        <w:tabs>
          <w:tab w:val="left" w:pos="366"/>
        </w:tabs>
        <w:rPr>
          <w:sz w:val="18"/>
        </w:rPr>
      </w:pPr>
      <w:r>
        <w:rPr>
          <w:sz w:val="18"/>
        </w:rPr>
        <w:t>El proyecto educativo del centro.</w:t>
      </w:r>
    </w:p>
    <w:p w:rsidR="00AB0274" w:rsidRDefault="00D355E2">
      <w:pPr>
        <w:pStyle w:val="Prrafodelista"/>
        <w:numPr>
          <w:ilvl w:val="0"/>
          <w:numId w:val="2"/>
        </w:numPr>
        <w:tabs>
          <w:tab w:val="left" w:pos="366"/>
        </w:tabs>
        <w:spacing w:before="3"/>
        <w:rPr>
          <w:sz w:val="18"/>
        </w:rPr>
      </w:pPr>
      <w:r>
        <w:rPr>
          <w:sz w:val="18"/>
        </w:rPr>
        <w:t>El plan de convivencia del centro.</w:t>
      </w:r>
    </w:p>
    <w:p w:rsidR="00AB0274" w:rsidRDefault="00D355E2">
      <w:pPr>
        <w:pStyle w:val="Prrafodelista"/>
        <w:numPr>
          <w:ilvl w:val="0"/>
          <w:numId w:val="2"/>
        </w:numPr>
        <w:tabs>
          <w:tab w:val="left" w:pos="356"/>
        </w:tabs>
        <w:spacing w:before="3" w:line="242" w:lineRule="auto"/>
        <w:ind w:left="155" w:right="386" w:firstLine="0"/>
        <w:rPr>
          <w:sz w:val="18"/>
        </w:rPr>
      </w:pPr>
      <w:r>
        <w:rPr>
          <w:sz w:val="18"/>
        </w:rPr>
        <w:t>Lo</w:t>
      </w:r>
      <w:r>
        <w:rPr>
          <w:sz w:val="18"/>
        </w:rPr>
        <w:t>s programas educativos, incluyendo las actividades complementarias y extraescolares, señalando las que tienen carácter habitual,</w:t>
      </w:r>
      <w:r>
        <w:rPr>
          <w:spacing w:val="-47"/>
          <w:sz w:val="18"/>
        </w:rPr>
        <w:t xml:space="preserve"> </w:t>
      </w:r>
      <w:r>
        <w:rPr>
          <w:sz w:val="18"/>
        </w:rPr>
        <w:t>los recursos y los servicios complementarios del centro que figuran en la programación general anual del curso actual, así como</w:t>
      </w:r>
      <w:r>
        <w:rPr>
          <w:sz w:val="18"/>
        </w:rPr>
        <w:t xml:space="preserve"> la</w:t>
      </w:r>
      <w:r>
        <w:rPr>
          <w:spacing w:val="1"/>
          <w:sz w:val="18"/>
        </w:rPr>
        <w:t xml:space="preserve"> </w:t>
      </w:r>
      <w:r>
        <w:rPr>
          <w:sz w:val="18"/>
        </w:rPr>
        <w:t>información relativa a las actividades recogidas en la memoria del curso anterior.</w:t>
      </w:r>
    </w:p>
    <w:p w:rsidR="00AB0274" w:rsidRDefault="00AB0274">
      <w:pPr>
        <w:pStyle w:val="Textoindependiente"/>
        <w:spacing w:before="2"/>
        <w:rPr>
          <w:sz w:val="16"/>
        </w:rPr>
      </w:pPr>
    </w:p>
    <w:p w:rsidR="00AB0274" w:rsidRDefault="00D355E2">
      <w:pPr>
        <w:spacing w:after="33"/>
        <w:ind w:left="136"/>
        <w:rPr>
          <w:b/>
          <w:sz w:val="18"/>
        </w:rPr>
      </w:pPr>
      <w:r>
        <w:rPr>
          <w:b/>
          <w:sz w:val="18"/>
        </w:rPr>
        <w:t>Calendario básico de fechas a tener en cuenta para el proceso de admisión de alumnos: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8409"/>
      </w:tblGrid>
      <w:tr w:rsidR="00AB0274">
        <w:trPr>
          <w:trHeight w:val="367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8 al 23 de abril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Plazo de presentación de solicitudes para el proceso ordinario de admisión.</w:t>
            </w:r>
          </w:p>
        </w:tc>
      </w:tr>
      <w:tr w:rsidR="00AB0274">
        <w:trPr>
          <w:trHeight w:val="366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5 de mayo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Los centros publican listado provisional de alumnos que han solicitado el centro en primera opción</w:t>
            </w:r>
          </w:p>
        </w:tc>
      </w:tr>
      <w:tr w:rsidR="00AB0274">
        <w:trPr>
          <w:trHeight w:val="366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6, 7 y 10 de mayo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Plazo de reclamación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los listados de alumnos soli</w:t>
            </w:r>
            <w:r>
              <w:rPr>
                <w:sz w:val="16"/>
              </w:rPr>
              <w:t>citantes</w:t>
            </w:r>
          </w:p>
        </w:tc>
      </w:tr>
      <w:tr w:rsidR="00AB0274">
        <w:trPr>
          <w:trHeight w:val="367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18 de mayo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Publicación de los listados con la puntuación provisional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obtenida por los alumnos. Estos listados </w:t>
            </w:r>
            <w:proofErr w:type="spellStart"/>
            <w:r>
              <w:rPr>
                <w:sz w:val="16"/>
              </w:rPr>
              <w:t>incluiran</w:t>
            </w:r>
            <w:proofErr w:type="spellEnd"/>
            <w:r>
              <w:rPr>
                <w:sz w:val="16"/>
              </w:rPr>
              <w:t xml:space="preserve"> la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resolución de las reclamaciones presentadas a los listados de alumnos solicitantes.</w:t>
            </w:r>
          </w:p>
        </w:tc>
      </w:tr>
      <w:tr w:rsidR="00AB0274">
        <w:trPr>
          <w:trHeight w:val="367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19, 20 y 21 de mayo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Plazo para formular reclamaciones a la lista provisional de puntuaciones.</w:t>
            </w:r>
          </w:p>
        </w:tc>
      </w:tr>
      <w:tr w:rsidR="00AB0274">
        <w:trPr>
          <w:trHeight w:val="366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28 de mayo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Publicación del listado de puntuaciones definitivo, una vez revisadas las posible reclamaciones.</w:t>
            </w:r>
          </w:p>
        </w:tc>
      </w:tr>
      <w:tr w:rsidR="00AB0274">
        <w:trPr>
          <w:trHeight w:val="366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4 de junio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Publicación de la lista de admitidos en cada centro.</w:t>
            </w:r>
          </w:p>
        </w:tc>
      </w:tr>
      <w:tr w:rsidR="00AB0274">
        <w:trPr>
          <w:trHeight w:val="367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Hasta el 18 de junio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Adjudicación de plaza escolar por los Servicios de apoyo a la escolarización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los alumnos no admitidos.</w:t>
            </w:r>
          </w:p>
        </w:tc>
      </w:tr>
      <w:tr w:rsidR="00AB0274">
        <w:trPr>
          <w:trHeight w:val="366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15 a 29 de junio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Plazo de matriculación en los centros de Educación Infantil y Primaria.</w:t>
            </w:r>
          </w:p>
        </w:tc>
      </w:tr>
      <w:tr w:rsidR="00AB0274">
        <w:trPr>
          <w:trHeight w:val="366"/>
        </w:trPr>
        <w:tc>
          <w:tcPr>
            <w:tcW w:w="2747" w:type="dxa"/>
          </w:tcPr>
          <w:p w:rsidR="00AB0274" w:rsidRDefault="00D355E2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z w:val="16"/>
              </w:rPr>
              <w:t>22 de junio al 9 de julio</w:t>
            </w:r>
          </w:p>
        </w:tc>
        <w:tc>
          <w:tcPr>
            <w:tcW w:w="8409" w:type="dxa"/>
          </w:tcPr>
          <w:p w:rsidR="00AB0274" w:rsidRDefault="00D35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Plazo de matriculación en los centros de Educación </w:t>
            </w:r>
            <w:proofErr w:type="spellStart"/>
            <w:r>
              <w:rPr>
                <w:sz w:val="16"/>
              </w:rPr>
              <w:t>ISecundaria</w:t>
            </w:r>
            <w:proofErr w:type="spellEnd"/>
          </w:p>
        </w:tc>
      </w:tr>
    </w:tbl>
    <w:p w:rsidR="00AB0274" w:rsidRDefault="00AB0274">
      <w:pPr>
        <w:pStyle w:val="Textoindependiente"/>
        <w:rPr>
          <w:b/>
        </w:rPr>
      </w:pPr>
    </w:p>
    <w:p w:rsidR="00AB0274" w:rsidRDefault="00D355E2">
      <w:pPr>
        <w:spacing w:before="155"/>
        <w:ind w:left="168"/>
        <w:rPr>
          <w:b/>
          <w:sz w:val="16"/>
        </w:rPr>
      </w:pPr>
      <w:r>
        <w:rPr>
          <w:b/>
          <w:sz w:val="16"/>
        </w:rPr>
        <w:t>Sede del Servicio de apoyo a la escolarización (S.A.E):</w:t>
      </w:r>
      <w:r w:rsidR="0026548D">
        <w:rPr>
          <w:b/>
          <w:sz w:val="16"/>
        </w:rPr>
        <w:t>C/ Leonor de Cortinas nº2 28500 Arganda del Rey,911994032</w:t>
      </w:r>
    </w:p>
    <w:p w:rsidR="00AB0274" w:rsidRDefault="00D355E2">
      <w:pPr>
        <w:pStyle w:val="Textoindependiente"/>
        <w:spacing w:line="20" w:lineRule="exact"/>
        <w:ind w:left="42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346.5pt;height:.1pt;mso-position-horizontal-relative:char;mso-position-vertical-relative:line" coordsize="6930,2">
            <v:line id="_x0000_s1030" style="position:absolute" from="0,0" to="6930,0" strokeweight="0"/>
            <w10:wrap type="none"/>
            <w10:anchorlock/>
          </v:group>
        </w:pict>
      </w:r>
    </w:p>
    <w:p w:rsidR="00AB0274" w:rsidRDefault="00AB0274">
      <w:pPr>
        <w:pStyle w:val="Textoindependiente"/>
        <w:spacing w:before="3"/>
        <w:rPr>
          <w:b/>
          <w:sz w:val="15"/>
        </w:rPr>
      </w:pPr>
    </w:p>
    <w:p w:rsidR="00AB0274" w:rsidRDefault="00D355E2">
      <w:pPr>
        <w:spacing w:before="95"/>
        <w:ind w:left="168"/>
        <w:rPr>
          <w:b/>
          <w:sz w:val="16"/>
        </w:rPr>
      </w:pPr>
      <w:r>
        <w:rPr>
          <w:b/>
          <w:sz w:val="16"/>
        </w:rPr>
        <w:t xml:space="preserve">Sede del Servicio de Inspección </w:t>
      </w:r>
      <w:proofErr w:type="spellStart"/>
      <w:r>
        <w:rPr>
          <w:b/>
          <w:sz w:val="16"/>
        </w:rPr>
        <w:t>Educativa:</w:t>
      </w:r>
      <w:r w:rsidR="0026548D">
        <w:rPr>
          <w:b/>
          <w:sz w:val="16"/>
        </w:rPr>
        <w:t>C</w:t>
      </w:r>
      <w:proofErr w:type="spellEnd"/>
      <w:r w:rsidR="0026548D">
        <w:rPr>
          <w:b/>
          <w:sz w:val="16"/>
        </w:rPr>
        <w:t>/</w:t>
      </w:r>
      <w:proofErr w:type="spellStart"/>
      <w:r w:rsidR="0026548D">
        <w:rPr>
          <w:b/>
          <w:sz w:val="16"/>
        </w:rPr>
        <w:t>Jorgr</w:t>
      </w:r>
      <w:proofErr w:type="spellEnd"/>
      <w:r w:rsidR="0026548D">
        <w:rPr>
          <w:b/>
          <w:sz w:val="16"/>
        </w:rPr>
        <w:t xml:space="preserve"> Guillén s/n Alcalá de Henares,918872000</w:t>
      </w:r>
    </w:p>
    <w:p w:rsidR="00AB0274" w:rsidRDefault="00D355E2">
      <w:pPr>
        <w:pStyle w:val="Textoindependiente"/>
        <w:spacing w:line="20" w:lineRule="exact"/>
        <w:ind w:left="34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382.55pt;height:.1pt;mso-position-horizontal-relative:char;mso-position-vertical-relative:line" coordsize="7651,2">
            <v:line id="_x0000_s1028" style="position:absolute" from="0,0" to="7650,0" strokeweight="0"/>
            <w10:wrap type="none"/>
            <w10:anchorlock/>
          </v:group>
        </w:pict>
      </w:r>
    </w:p>
    <w:p w:rsidR="00AB0274" w:rsidRDefault="00AB0274">
      <w:pPr>
        <w:pStyle w:val="Textoindependiente"/>
        <w:spacing w:before="4"/>
        <w:rPr>
          <w:b/>
          <w:sz w:val="15"/>
        </w:rPr>
      </w:pPr>
    </w:p>
    <w:p w:rsidR="00AB0274" w:rsidRDefault="00D355E2">
      <w:pPr>
        <w:spacing w:before="97"/>
        <w:ind w:left="168"/>
        <w:rPr>
          <w:sz w:val="16"/>
        </w:rPr>
      </w:pPr>
      <w:r>
        <w:rPr>
          <w:b/>
          <w:position w:val="1"/>
          <w:sz w:val="16"/>
        </w:rPr>
        <w:t>Información general sobre el proceso de admisión:</w:t>
      </w:r>
      <w:r>
        <w:rPr>
          <w:b/>
          <w:spacing w:val="16"/>
          <w:position w:val="1"/>
          <w:sz w:val="16"/>
        </w:rPr>
        <w:t xml:space="preserve"> </w:t>
      </w:r>
      <w:hyperlink r:id="rId8">
        <w:r>
          <w:rPr>
            <w:color w:val="003FBF"/>
            <w:sz w:val="16"/>
            <w:u w:val="single" w:color="003FBF"/>
          </w:rPr>
          <w:t>www.madrid.org/educacion/admision</w:t>
        </w:r>
      </w:hyperlink>
    </w:p>
    <w:p w:rsidR="00AB0274" w:rsidRDefault="00AB0274">
      <w:pPr>
        <w:pStyle w:val="Textoindependiente"/>
      </w:pPr>
    </w:p>
    <w:p w:rsidR="00AB0274" w:rsidRDefault="00AB0274">
      <w:pPr>
        <w:pStyle w:val="Textoindependiente"/>
        <w:spacing w:before="3"/>
        <w:rPr>
          <w:sz w:val="21"/>
        </w:rPr>
      </w:pPr>
    </w:p>
    <w:p w:rsidR="00AB0274" w:rsidRDefault="00D355E2">
      <w:pPr>
        <w:spacing w:before="94"/>
        <w:ind w:left="4685" w:right="4594"/>
        <w:jc w:val="center"/>
        <w:rPr>
          <w:b/>
          <w:sz w:val="18"/>
        </w:rPr>
      </w:pPr>
      <w:r>
        <w:rPr>
          <w:b/>
          <w:sz w:val="18"/>
        </w:rPr>
        <w:t>Fecha y sello del centro</w:t>
      </w:r>
    </w:p>
    <w:p w:rsidR="009026CB" w:rsidRDefault="009026CB" w:rsidP="009026CB">
      <w:pPr>
        <w:spacing w:before="94"/>
        <w:ind w:right="4594"/>
        <w:rPr>
          <w:b/>
          <w:sz w:val="18"/>
        </w:rPr>
      </w:pPr>
      <w:r>
        <w:rPr>
          <w:b/>
          <w:sz w:val="18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b/>
          <w:sz w:val="18"/>
        </w:rPr>
        <w:t>Miércoles 7 de abril de 2021</w:t>
      </w:r>
    </w:p>
    <w:p w:rsidR="00AB0274" w:rsidRDefault="00AB0274">
      <w:pPr>
        <w:jc w:val="center"/>
        <w:rPr>
          <w:sz w:val="18"/>
        </w:rPr>
      </w:pPr>
    </w:p>
    <w:p w:rsidR="00520450" w:rsidRDefault="00520450">
      <w:pPr>
        <w:jc w:val="center"/>
        <w:rPr>
          <w:sz w:val="18"/>
        </w:rPr>
      </w:pPr>
    </w:p>
    <w:p w:rsidR="00520450" w:rsidRDefault="00520450">
      <w:pPr>
        <w:jc w:val="center"/>
        <w:rPr>
          <w:sz w:val="18"/>
        </w:rPr>
      </w:pPr>
    </w:p>
    <w:p w:rsidR="00520450" w:rsidRDefault="00520450">
      <w:pPr>
        <w:jc w:val="center"/>
        <w:rPr>
          <w:sz w:val="18"/>
        </w:rPr>
      </w:pPr>
      <w:r>
        <w:rPr>
          <w:noProof/>
          <w:lang w:eastAsia="es-ES"/>
        </w:rPr>
        <w:drawing>
          <wp:inline distT="0" distB="0" distL="0" distR="0" wp14:anchorId="0ABEEFE2" wp14:editId="5A0569F9">
            <wp:extent cx="1019175" cy="1209675"/>
            <wp:effectExtent l="0" t="0" r="9525" b="9525"/>
            <wp:docPr id="2" name="Imagen 2" descr="D:\Perfiles\educalogin\Desktop\Bilingüismo y memoria\SELLO-13072020124619_page-0003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:\Perfiles\educalogin\Desktop\Bilingüismo y memoria\SELLO-13072020124619_page-0003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450" w:rsidRDefault="00520450">
      <w:pPr>
        <w:jc w:val="center"/>
        <w:rPr>
          <w:sz w:val="18"/>
        </w:rPr>
      </w:pPr>
    </w:p>
    <w:p w:rsidR="00520450" w:rsidRDefault="00520450">
      <w:pPr>
        <w:jc w:val="center"/>
        <w:rPr>
          <w:sz w:val="18"/>
        </w:rPr>
        <w:sectPr w:rsidR="00520450">
          <w:type w:val="continuous"/>
          <w:pgSz w:w="12960" w:h="17280"/>
          <w:pgMar w:top="1700" w:right="780" w:bottom="280" w:left="820" w:header="720" w:footer="720" w:gutter="0"/>
          <w:cols w:space="720"/>
        </w:sectPr>
      </w:pPr>
    </w:p>
    <w:p w:rsidR="00AB0274" w:rsidRDefault="00D355E2">
      <w:pPr>
        <w:spacing w:before="157"/>
        <w:ind w:left="155"/>
        <w:rPr>
          <w:b/>
          <w:sz w:val="18"/>
        </w:rPr>
      </w:pPr>
      <w:r>
        <w:lastRenderedPageBreak/>
        <w:pict>
          <v:shape id="_x0000_s1026" type="#_x0000_t202" style="position:absolute;left:0;text-align:left;margin-left:19.1pt;margin-top:86.85pt;width:8.65pt;height:82.2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AB0274" w:rsidRDefault="00D355E2">
                  <w:pPr>
                    <w:spacing w:before="15"/>
                    <w:ind w:left="20"/>
                    <w:rPr>
                      <w:sz w:val="12"/>
                    </w:rPr>
                  </w:pPr>
                  <w:r>
                    <w:rPr>
                      <w:w w:val="95"/>
                      <w:sz w:val="12"/>
                    </w:rPr>
                    <w:t>Ref.Doc.:</w:t>
                  </w:r>
                  <w:r>
                    <w:rPr>
                      <w:spacing w:val="41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w w:val="95"/>
                      <w:sz w:val="12"/>
                    </w:rPr>
                    <w:t>DocReqAprAdmCen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b/>
          <w:sz w:val="18"/>
        </w:rPr>
        <w:t>Notas:</w:t>
      </w:r>
    </w:p>
    <w:p w:rsidR="00AB0274" w:rsidRDefault="00D355E2">
      <w:pPr>
        <w:pStyle w:val="Textoindependiente"/>
        <w:spacing w:before="164" w:line="249" w:lineRule="auto"/>
        <w:ind w:left="155" w:right="131" w:firstLine="71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Solo se puede presentar una solicitud de admisión que será baremada por el centro solicitado en primer lugar, que</w:t>
      </w:r>
      <w:r>
        <w:rPr>
          <w:spacing w:val="1"/>
        </w:rPr>
        <w:t xml:space="preserve"> </w:t>
      </w:r>
      <w:r>
        <w:t>baremará tanto los criterios comunes como los criterios específicos de admisión aplicables al centro. Además de ello, cada</w:t>
      </w:r>
      <w:r>
        <w:rPr>
          <w:spacing w:val="1"/>
        </w:rPr>
        <w:t xml:space="preserve"> </w:t>
      </w:r>
      <w:r>
        <w:t>centro</w:t>
      </w:r>
      <w:r>
        <w:rPr>
          <w:spacing w:val="29"/>
        </w:rPr>
        <w:t xml:space="preserve"> </w:t>
      </w:r>
      <w:r>
        <w:t>también</w:t>
      </w:r>
      <w:r>
        <w:rPr>
          <w:spacing w:val="30"/>
        </w:rPr>
        <w:t xml:space="preserve"> </w:t>
      </w:r>
      <w:r>
        <w:t>baremará</w:t>
      </w:r>
      <w:r>
        <w:rPr>
          <w:spacing w:val="29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criterios</w:t>
      </w:r>
      <w:r>
        <w:rPr>
          <w:spacing w:val="29"/>
        </w:rPr>
        <w:t xml:space="preserve"> </w:t>
      </w:r>
      <w:r>
        <w:t>específicos</w:t>
      </w:r>
      <w:r>
        <w:rPr>
          <w:spacing w:val="30"/>
        </w:rPr>
        <w:t xml:space="preserve"> </w:t>
      </w:r>
      <w:r>
        <w:t>aplicables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centro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todas</w:t>
      </w:r>
      <w:r>
        <w:rPr>
          <w:spacing w:val="30"/>
        </w:rPr>
        <w:t xml:space="preserve"> </w:t>
      </w:r>
      <w:r>
        <w:t>aquellas</w:t>
      </w:r>
      <w:r>
        <w:rPr>
          <w:spacing w:val="29"/>
        </w:rPr>
        <w:t xml:space="preserve"> </w:t>
      </w:r>
      <w:r>
        <w:t>solicitudes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centro</w:t>
      </w:r>
      <w:r>
        <w:rPr>
          <w:spacing w:val="-53"/>
        </w:rPr>
        <w:t xml:space="preserve"> </w:t>
      </w:r>
      <w:r>
        <w:t>figure incluido y que hayan sido marcadas/alegados por las familias.</w:t>
      </w:r>
    </w:p>
    <w:p w:rsidR="00AB0274" w:rsidRDefault="00AB0274">
      <w:pPr>
        <w:pStyle w:val="Textoindependiente"/>
        <w:spacing w:before="1"/>
        <w:rPr>
          <w:sz w:val="21"/>
        </w:rPr>
      </w:pPr>
    </w:p>
    <w:p w:rsidR="00AB0274" w:rsidRDefault="00D355E2">
      <w:pPr>
        <w:pStyle w:val="Prrafodelista"/>
        <w:numPr>
          <w:ilvl w:val="0"/>
          <w:numId w:val="1"/>
        </w:numPr>
        <w:tabs>
          <w:tab w:val="left" w:pos="571"/>
          <w:tab w:val="left" w:pos="573"/>
        </w:tabs>
        <w:spacing w:before="1" w:line="249" w:lineRule="auto"/>
        <w:ind w:right="125" w:firstLine="0"/>
        <w:rPr>
          <w:sz w:val="20"/>
        </w:rPr>
      </w:pPr>
      <w:r>
        <w:rPr>
          <w:sz w:val="20"/>
        </w:rPr>
        <w:t>Para</w:t>
      </w:r>
      <w:r>
        <w:rPr>
          <w:spacing w:val="31"/>
          <w:sz w:val="20"/>
        </w:rPr>
        <w:t xml:space="preserve"> </w:t>
      </w:r>
      <w:r>
        <w:rPr>
          <w:sz w:val="20"/>
        </w:rPr>
        <w:t>solicitar</w:t>
      </w:r>
      <w:r>
        <w:rPr>
          <w:spacing w:val="32"/>
          <w:sz w:val="20"/>
        </w:rPr>
        <w:t xml:space="preserve"> </w:t>
      </w:r>
      <w:r>
        <w:rPr>
          <w:sz w:val="20"/>
        </w:rPr>
        <w:t>la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baremación</w:t>
      </w:r>
      <w:proofErr w:type="spellEnd"/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31"/>
          <w:sz w:val="20"/>
        </w:rPr>
        <w:t xml:space="preserve"> </w:t>
      </w:r>
      <w:r>
        <w:rPr>
          <w:sz w:val="20"/>
        </w:rPr>
        <w:t>criterio</w:t>
      </w:r>
      <w:r>
        <w:rPr>
          <w:spacing w:val="32"/>
          <w:sz w:val="20"/>
        </w:rPr>
        <w:t xml:space="preserve"> </w:t>
      </w:r>
      <w:r>
        <w:rPr>
          <w:sz w:val="20"/>
        </w:rPr>
        <w:t>complementario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admisión</w:t>
      </w:r>
      <w:r>
        <w:rPr>
          <w:spacing w:val="32"/>
          <w:sz w:val="20"/>
        </w:rPr>
        <w:t xml:space="preserve"> </w:t>
      </w:r>
      <w:r>
        <w:rPr>
          <w:sz w:val="20"/>
        </w:rPr>
        <w:t>ap</w:t>
      </w:r>
      <w:r>
        <w:rPr>
          <w:sz w:val="20"/>
        </w:rPr>
        <w:t>robado</w:t>
      </w:r>
      <w:r>
        <w:rPr>
          <w:spacing w:val="31"/>
          <w:sz w:val="20"/>
        </w:rPr>
        <w:t xml:space="preserve"> </w:t>
      </w:r>
      <w:r>
        <w:rPr>
          <w:sz w:val="20"/>
        </w:rPr>
        <w:t>por</w:t>
      </w:r>
      <w:r>
        <w:rPr>
          <w:spacing w:val="32"/>
          <w:sz w:val="20"/>
        </w:rPr>
        <w:t xml:space="preserve"> </w:t>
      </w:r>
      <w:r>
        <w:rPr>
          <w:sz w:val="20"/>
        </w:rPr>
        <w:t>cada</w:t>
      </w:r>
      <w:r>
        <w:rPr>
          <w:spacing w:val="31"/>
          <w:sz w:val="20"/>
        </w:rPr>
        <w:t xml:space="preserve"> </w:t>
      </w:r>
      <w:r>
        <w:rPr>
          <w:sz w:val="20"/>
        </w:rPr>
        <w:t>centro,</w:t>
      </w:r>
      <w:r>
        <w:rPr>
          <w:spacing w:val="32"/>
          <w:sz w:val="20"/>
        </w:rPr>
        <w:t xml:space="preserve"> </w:t>
      </w:r>
      <w:r>
        <w:rPr>
          <w:sz w:val="20"/>
        </w:rPr>
        <w:t>las</w:t>
      </w:r>
      <w:r>
        <w:rPr>
          <w:spacing w:val="31"/>
          <w:sz w:val="20"/>
        </w:rPr>
        <w:t xml:space="preserve"> </w:t>
      </w:r>
      <w:r>
        <w:rPr>
          <w:sz w:val="20"/>
        </w:rPr>
        <w:t>familias</w:t>
      </w:r>
      <w:r>
        <w:rPr>
          <w:spacing w:val="32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dirigirse</w:t>
      </w:r>
      <w:r>
        <w:rPr>
          <w:spacing w:val="8"/>
          <w:sz w:val="20"/>
        </w:rPr>
        <w:t xml:space="preserve"> </w:t>
      </w:r>
      <w:r>
        <w:rPr>
          <w:sz w:val="20"/>
        </w:rPr>
        <w:t>al</w:t>
      </w:r>
      <w:r>
        <w:rPr>
          <w:spacing w:val="8"/>
          <w:sz w:val="20"/>
        </w:rPr>
        <w:t xml:space="preserve"> </w:t>
      </w:r>
      <w:r>
        <w:rPr>
          <w:sz w:val="20"/>
        </w:rPr>
        <w:t>centro</w:t>
      </w:r>
      <w:r>
        <w:rPr>
          <w:spacing w:val="8"/>
          <w:sz w:val="20"/>
        </w:rPr>
        <w:t xml:space="preserve"> </w:t>
      </w:r>
      <w:r>
        <w:rPr>
          <w:sz w:val="20"/>
        </w:rPr>
        <w:t>respectivo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8"/>
          <w:sz w:val="20"/>
        </w:rPr>
        <w:t xml:space="preserve"> </w:t>
      </w:r>
      <w:r>
        <w:rPr>
          <w:sz w:val="20"/>
        </w:rPr>
        <w:t>aportarán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8"/>
          <w:sz w:val="20"/>
        </w:rPr>
        <w:t xml:space="preserve"> </w:t>
      </w:r>
      <w:r>
        <w:rPr>
          <w:sz w:val="20"/>
        </w:rPr>
        <w:t>permita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8"/>
          <w:sz w:val="20"/>
        </w:rPr>
        <w:t xml:space="preserve"> </w:t>
      </w:r>
      <w:r>
        <w:rPr>
          <w:sz w:val="20"/>
        </w:rPr>
        <w:t>centros</w:t>
      </w:r>
      <w:r>
        <w:rPr>
          <w:spacing w:val="8"/>
          <w:sz w:val="20"/>
        </w:rPr>
        <w:t xml:space="preserve"> </w:t>
      </w:r>
      <w:r>
        <w:rPr>
          <w:sz w:val="20"/>
        </w:rPr>
        <w:t>educativos</w:t>
      </w:r>
      <w:r>
        <w:rPr>
          <w:spacing w:val="8"/>
          <w:sz w:val="20"/>
        </w:rPr>
        <w:t xml:space="preserve"> </w:t>
      </w:r>
      <w:r>
        <w:rPr>
          <w:sz w:val="20"/>
        </w:rPr>
        <w:t>comprobar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8"/>
          <w:sz w:val="20"/>
        </w:rPr>
        <w:t xml:space="preserve"> </w:t>
      </w:r>
      <w:r>
        <w:rPr>
          <w:sz w:val="20"/>
        </w:rPr>
        <w:t>acreditar</w:t>
      </w:r>
      <w:r>
        <w:rPr>
          <w:spacing w:val="8"/>
          <w:sz w:val="20"/>
        </w:rPr>
        <w:t xml:space="preserve"> </w:t>
      </w:r>
      <w:r>
        <w:rPr>
          <w:sz w:val="20"/>
        </w:rPr>
        <w:t>más</w:t>
      </w:r>
      <w:r>
        <w:rPr>
          <w:spacing w:val="-53"/>
          <w:sz w:val="20"/>
        </w:rPr>
        <w:t xml:space="preserve"> </w:t>
      </w:r>
      <w:r>
        <w:rPr>
          <w:sz w:val="20"/>
        </w:rPr>
        <w:t>fácilmente</w:t>
      </w:r>
      <w:r>
        <w:rPr>
          <w:spacing w:val="37"/>
          <w:sz w:val="20"/>
        </w:rPr>
        <w:t xml:space="preserve"> </w:t>
      </w:r>
      <w:r>
        <w:rPr>
          <w:sz w:val="20"/>
        </w:rPr>
        <w:t>dicha</w:t>
      </w:r>
      <w:r>
        <w:rPr>
          <w:spacing w:val="38"/>
          <w:sz w:val="20"/>
        </w:rPr>
        <w:t xml:space="preserve"> </w:t>
      </w:r>
      <w:r>
        <w:rPr>
          <w:sz w:val="20"/>
        </w:rPr>
        <w:t>circunstancia.</w:t>
      </w:r>
      <w:r>
        <w:rPr>
          <w:spacing w:val="37"/>
          <w:sz w:val="20"/>
        </w:rPr>
        <w:t xml:space="preserve"> </w:t>
      </w:r>
      <w:r>
        <w:rPr>
          <w:sz w:val="20"/>
        </w:rPr>
        <w:t>En</w:t>
      </w:r>
      <w:r>
        <w:rPr>
          <w:spacing w:val="38"/>
          <w:sz w:val="20"/>
        </w:rPr>
        <w:t xml:space="preserve"> </w:t>
      </w:r>
      <w:r>
        <w:rPr>
          <w:sz w:val="20"/>
        </w:rPr>
        <w:t>su</w:t>
      </w:r>
      <w:r>
        <w:rPr>
          <w:spacing w:val="37"/>
          <w:sz w:val="20"/>
        </w:rPr>
        <w:t xml:space="preserve"> </w:t>
      </w:r>
      <w:r>
        <w:rPr>
          <w:sz w:val="20"/>
        </w:rPr>
        <w:t>caso,</w:t>
      </w:r>
      <w:r>
        <w:rPr>
          <w:spacing w:val="38"/>
          <w:sz w:val="20"/>
        </w:rPr>
        <w:t xml:space="preserve"> </w:t>
      </w:r>
      <w:r>
        <w:rPr>
          <w:sz w:val="20"/>
        </w:rPr>
        <w:t>el</w:t>
      </w:r>
      <w:r>
        <w:rPr>
          <w:spacing w:val="37"/>
          <w:sz w:val="20"/>
        </w:rPr>
        <w:t xml:space="preserve"> </w:t>
      </w:r>
      <w:r>
        <w:rPr>
          <w:sz w:val="20"/>
        </w:rPr>
        <w:t>centro</w:t>
      </w:r>
      <w:r>
        <w:rPr>
          <w:spacing w:val="38"/>
          <w:sz w:val="20"/>
        </w:rPr>
        <w:t xml:space="preserve"> </w:t>
      </w:r>
      <w:r>
        <w:rPr>
          <w:sz w:val="20"/>
        </w:rPr>
        <w:t>les</w:t>
      </w:r>
      <w:r>
        <w:rPr>
          <w:spacing w:val="38"/>
          <w:sz w:val="20"/>
        </w:rPr>
        <w:t xml:space="preserve"> </w:t>
      </w:r>
      <w:r>
        <w:rPr>
          <w:sz w:val="20"/>
        </w:rPr>
        <w:t>entregará</w:t>
      </w:r>
      <w:r>
        <w:rPr>
          <w:spacing w:val="37"/>
          <w:sz w:val="20"/>
        </w:rPr>
        <w:t xml:space="preserve"> </w:t>
      </w:r>
      <w:r>
        <w:rPr>
          <w:sz w:val="20"/>
        </w:rPr>
        <w:t>la</w:t>
      </w:r>
      <w:r>
        <w:rPr>
          <w:spacing w:val="38"/>
          <w:sz w:val="20"/>
        </w:rPr>
        <w:t xml:space="preserve"> </w:t>
      </w:r>
      <w:r>
        <w:rPr>
          <w:sz w:val="20"/>
        </w:rPr>
        <w:t>acreditación</w:t>
      </w:r>
      <w:r>
        <w:rPr>
          <w:spacing w:val="37"/>
          <w:sz w:val="20"/>
        </w:rPr>
        <w:t xml:space="preserve"> </w:t>
      </w:r>
      <w:r>
        <w:rPr>
          <w:sz w:val="20"/>
        </w:rPr>
        <w:t>correspondiente,</w:t>
      </w:r>
      <w:r>
        <w:rPr>
          <w:spacing w:val="38"/>
          <w:sz w:val="20"/>
        </w:rPr>
        <w:t xml:space="preserve"> </w:t>
      </w:r>
      <w:r>
        <w:rPr>
          <w:sz w:val="20"/>
        </w:rPr>
        <w:t>que</w:t>
      </w:r>
      <w:r>
        <w:rPr>
          <w:spacing w:val="37"/>
          <w:sz w:val="20"/>
        </w:rPr>
        <w:t xml:space="preserve"> </w:t>
      </w:r>
      <w:r>
        <w:rPr>
          <w:sz w:val="20"/>
        </w:rPr>
        <w:t>posteriormente</w:t>
      </w:r>
      <w:r>
        <w:rPr>
          <w:spacing w:val="-52"/>
          <w:sz w:val="20"/>
        </w:rPr>
        <w:t xml:space="preserve"> </w:t>
      </w:r>
      <w:r>
        <w:rPr>
          <w:sz w:val="20"/>
        </w:rPr>
        <w:t>deberán presentar junto con la solicitud de admisión.</w:t>
      </w:r>
    </w:p>
    <w:p w:rsidR="00AB0274" w:rsidRDefault="00AB0274">
      <w:pPr>
        <w:pStyle w:val="Textoindependiente"/>
        <w:spacing w:before="1"/>
        <w:rPr>
          <w:sz w:val="21"/>
        </w:rPr>
      </w:pPr>
    </w:p>
    <w:p w:rsidR="00AB0274" w:rsidRDefault="00D355E2">
      <w:pPr>
        <w:pStyle w:val="Prrafodelista"/>
        <w:numPr>
          <w:ilvl w:val="0"/>
          <w:numId w:val="1"/>
        </w:numPr>
        <w:tabs>
          <w:tab w:val="left" w:pos="509"/>
        </w:tabs>
        <w:spacing w:line="249" w:lineRule="auto"/>
        <w:ind w:right="127" w:firstLine="0"/>
        <w:jc w:val="both"/>
        <w:rPr>
          <w:sz w:val="20"/>
        </w:rPr>
      </w:pPr>
      <w:r>
        <w:rPr>
          <w:sz w:val="20"/>
        </w:rPr>
        <w:t>La normativa vigente, Ley 39/2015, de 1 de octubre, del Procedimiento Administrativo Común de las Administraciones</w:t>
      </w:r>
      <w:r>
        <w:rPr>
          <w:spacing w:val="1"/>
          <w:sz w:val="20"/>
        </w:rPr>
        <w:t xml:space="preserve"> </w:t>
      </w:r>
      <w:r>
        <w:rPr>
          <w:sz w:val="20"/>
        </w:rPr>
        <w:t>Públicas, establece, por defecto, que las administ</w:t>
      </w:r>
      <w:r>
        <w:rPr>
          <w:sz w:val="20"/>
        </w:rPr>
        <w:t>raciones públicas realizarán las consultas relativas a la 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disponible sobre las circunstancias alegadas en la solicitud, evitando que los solicitantes tengan que aportarla o acreditarla.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52"/>
          <w:sz w:val="20"/>
        </w:rPr>
        <w:t xml:space="preserve"> </w:t>
      </w:r>
      <w:r>
        <w:rPr>
          <w:sz w:val="20"/>
        </w:rPr>
        <w:t>solicitantes,</w:t>
      </w:r>
      <w:r>
        <w:rPr>
          <w:spacing w:val="53"/>
          <w:sz w:val="20"/>
        </w:rPr>
        <w:t xml:space="preserve"> </w:t>
      </w:r>
      <w:r>
        <w:rPr>
          <w:sz w:val="20"/>
        </w:rPr>
        <w:t>no</w:t>
      </w:r>
      <w:r>
        <w:rPr>
          <w:spacing w:val="52"/>
          <w:sz w:val="20"/>
        </w:rPr>
        <w:t xml:space="preserve"> </w:t>
      </w:r>
      <w:r>
        <w:rPr>
          <w:sz w:val="20"/>
        </w:rPr>
        <w:t>obstante,</w:t>
      </w:r>
      <w:r>
        <w:rPr>
          <w:spacing w:val="53"/>
          <w:sz w:val="20"/>
        </w:rPr>
        <w:t xml:space="preserve"> </w:t>
      </w:r>
      <w:r>
        <w:rPr>
          <w:sz w:val="20"/>
        </w:rPr>
        <w:t>pueden</w:t>
      </w:r>
      <w:r>
        <w:rPr>
          <w:spacing w:val="52"/>
          <w:sz w:val="20"/>
        </w:rPr>
        <w:t xml:space="preserve"> </w:t>
      </w:r>
      <w:r>
        <w:rPr>
          <w:sz w:val="20"/>
        </w:rPr>
        <w:t>denegar</w:t>
      </w:r>
      <w:r>
        <w:rPr>
          <w:spacing w:val="53"/>
          <w:sz w:val="20"/>
        </w:rPr>
        <w:t xml:space="preserve"> </w:t>
      </w:r>
      <w:r>
        <w:rPr>
          <w:sz w:val="20"/>
        </w:rPr>
        <w:t>dicha</w:t>
      </w:r>
      <w:r>
        <w:rPr>
          <w:spacing w:val="52"/>
          <w:sz w:val="20"/>
        </w:rPr>
        <w:t xml:space="preserve"> </w:t>
      </w:r>
      <w:r>
        <w:rPr>
          <w:sz w:val="20"/>
        </w:rPr>
        <w:t>autori</w:t>
      </w:r>
      <w:r>
        <w:rPr>
          <w:sz w:val="20"/>
        </w:rPr>
        <w:t>zación</w:t>
      </w:r>
      <w:r>
        <w:rPr>
          <w:spacing w:val="53"/>
          <w:sz w:val="20"/>
        </w:rPr>
        <w:t xml:space="preserve"> </w:t>
      </w:r>
      <w:r>
        <w:rPr>
          <w:sz w:val="20"/>
        </w:rPr>
        <w:t>y</w:t>
      </w:r>
      <w:r>
        <w:rPr>
          <w:spacing w:val="52"/>
          <w:sz w:val="20"/>
        </w:rPr>
        <w:t xml:space="preserve"> </w:t>
      </w:r>
      <w:r>
        <w:rPr>
          <w:sz w:val="20"/>
        </w:rPr>
        <w:t>optar</w:t>
      </w:r>
      <w:r>
        <w:rPr>
          <w:spacing w:val="53"/>
          <w:sz w:val="20"/>
        </w:rPr>
        <w:t xml:space="preserve"> </w:t>
      </w:r>
      <w:r>
        <w:rPr>
          <w:sz w:val="20"/>
        </w:rPr>
        <w:t>por</w:t>
      </w:r>
      <w:r>
        <w:rPr>
          <w:spacing w:val="52"/>
          <w:sz w:val="20"/>
        </w:rPr>
        <w:t xml:space="preserve"> </w:t>
      </w:r>
      <w:r>
        <w:rPr>
          <w:sz w:val="20"/>
        </w:rPr>
        <w:t>aportar,</w:t>
      </w:r>
      <w:r>
        <w:rPr>
          <w:spacing w:val="53"/>
          <w:sz w:val="20"/>
        </w:rPr>
        <w:t xml:space="preserve"> </w:t>
      </w:r>
      <w:r>
        <w:rPr>
          <w:sz w:val="20"/>
        </w:rPr>
        <w:t>en</w:t>
      </w:r>
      <w:r>
        <w:rPr>
          <w:spacing w:val="53"/>
          <w:sz w:val="20"/>
        </w:rPr>
        <w:t xml:space="preserve"> </w:t>
      </w:r>
      <w:r>
        <w:rPr>
          <w:sz w:val="20"/>
        </w:rPr>
        <w:t>su</w:t>
      </w:r>
      <w:r>
        <w:rPr>
          <w:spacing w:val="52"/>
          <w:sz w:val="20"/>
        </w:rPr>
        <w:t xml:space="preserve"> </w:t>
      </w:r>
      <w:r>
        <w:rPr>
          <w:sz w:val="20"/>
        </w:rPr>
        <w:t>caso,</w:t>
      </w:r>
      <w:r>
        <w:rPr>
          <w:spacing w:val="53"/>
          <w:sz w:val="20"/>
        </w:rPr>
        <w:t xml:space="preserve"> </w:t>
      </w:r>
      <w:r>
        <w:rPr>
          <w:sz w:val="20"/>
        </w:rPr>
        <w:t>la</w:t>
      </w:r>
      <w:r>
        <w:rPr>
          <w:spacing w:val="52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53"/>
          <w:sz w:val="20"/>
        </w:rPr>
        <w:t xml:space="preserve"> </w:t>
      </w:r>
      <w:r>
        <w:rPr>
          <w:sz w:val="20"/>
        </w:rPr>
        <w:t>acreditativa correspondiente.</w:t>
      </w:r>
    </w:p>
    <w:p w:rsidR="00AB0274" w:rsidRDefault="00AB0274">
      <w:pPr>
        <w:pStyle w:val="Textoindependiente"/>
        <w:spacing w:before="2"/>
        <w:rPr>
          <w:sz w:val="21"/>
        </w:rPr>
      </w:pPr>
    </w:p>
    <w:p w:rsidR="00AB0274" w:rsidRDefault="00D355E2">
      <w:pPr>
        <w:pStyle w:val="Prrafodelista"/>
        <w:numPr>
          <w:ilvl w:val="0"/>
          <w:numId w:val="1"/>
        </w:numPr>
        <w:tabs>
          <w:tab w:val="left" w:pos="531"/>
        </w:tabs>
        <w:spacing w:line="249" w:lineRule="auto"/>
        <w:ind w:right="175" w:firstLine="0"/>
        <w:jc w:val="both"/>
        <w:rPr>
          <w:sz w:val="20"/>
        </w:rPr>
      </w:pPr>
      <w:r>
        <w:rPr>
          <w:sz w:val="20"/>
        </w:rPr>
        <w:t>Las solicitudes duplicadas, las presentadas fuera de plazo o las que contengan datos falsos serán anuladas y serán</w:t>
      </w:r>
      <w:r>
        <w:rPr>
          <w:spacing w:val="1"/>
          <w:sz w:val="20"/>
        </w:rPr>
        <w:t xml:space="preserve"> </w:t>
      </w:r>
      <w:r>
        <w:rPr>
          <w:sz w:val="20"/>
        </w:rPr>
        <w:t>resueltas posteriormente por los Servicios de apoyo a la escolarización.</w:t>
      </w:r>
    </w:p>
    <w:p w:rsidR="00AB0274" w:rsidRDefault="00AB0274">
      <w:pPr>
        <w:pStyle w:val="Textoindependiente"/>
        <w:rPr>
          <w:sz w:val="21"/>
        </w:rPr>
      </w:pPr>
    </w:p>
    <w:p w:rsidR="00AB0274" w:rsidRDefault="00D355E2">
      <w:pPr>
        <w:pStyle w:val="Prrafodelista"/>
        <w:numPr>
          <w:ilvl w:val="0"/>
          <w:numId w:val="1"/>
        </w:numPr>
        <w:tabs>
          <w:tab w:val="left" w:pos="389"/>
        </w:tabs>
        <w:spacing w:line="249" w:lineRule="auto"/>
        <w:ind w:left="599" w:right="996" w:hanging="445"/>
        <w:rPr>
          <w:sz w:val="20"/>
        </w:rPr>
      </w:pPr>
      <w:r>
        <w:rPr>
          <w:sz w:val="20"/>
        </w:rPr>
        <w:t>El presente Anexo se colocará en lugar visible del centro educativo acompañado de la siguiente documentación:</w:t>
      </w:r>
      <w:r>
        <w:rPr>
          <w:spacing w:val="-54"/>
          <w:sz w:val="20"/>
        </w:rPr>
        <w:t xml:space="preserve"> </w:t>
      </w:r>
      <w:r>
        <w:rPr>
          <w:sz w:val="20"/>
        </w:rPr>
        <w:t>x</w:t>
      </w:r>
      <w:r>
        <w:rPr>
          <w:spacing w:val="1"/>
          <w:sz w:val="20"/>
        </w:rPr>
        <w:t xml:space="preserve"> </w:t>
      </w:r>
      <w:r>
        <w:rPr>
          <w:sz w:val="20"/>
        </w:rPr>
        <w:t>Copia de la normativa básica en materia de admisión de alumnos.</w:t>
      </w:r>
    </w:p>
    <w:p w:rsidR="00AB0274" w:rsidRDefault="00D355E2">
      <w:pPr>
        <w:pStyle w:val="Textoindependiente"/>
        <w:spacing w:before="2"/>
        <w:ind w:left="599"/>
      </w:pPr>
      <w:r>
        <w:t>x</w:t>
      </w:r>
      <w:r>
        <w:rPr>
          <w:spacing w:val="56"/>
        </w:rPr>
        <w:t xml:space="preserve"> </w:t>
      </w:r>
      <w:r>
        <w:t>Plaz</w:t>
      </w:r>
      <w:r>
        <w:t>as vacantes ofertadas por el centro.</w:t>
      </w:r>
    </w:p>
    <w:p w:rsidR="00AB0274" w:rsidRDefault="00D355E2">
      <w:pPr>
        <w:pStyle w:val="Textoindependiente"/>
        <w:spacing w:before="10"/>
        <w:ind w:left="599"/>
      </w:pPr>
      <w:r>
        <w:t>x</w:t>
      </w:r>
      <w:r>
        <w:rPr>
          <w:spacing w:val="56"/>
        </w:rPr>
        <w:t xml:space="preserve"> </w:t>
      </w:r>
      <w:r>
        <w:t>Cuadernillo informativo básico en materia de admisión de alumnos.</w:t>
      </w:r>
    </w:p>
    <w:p w:rsidR="00AB0274" w:rsidRDefault="00D355E2">
      <w:pPr>
        <w:pStyle w:val="Textoindependiente"/>
        <w:spacing w:before="10" w:line="249" w:lineRule="auto"/>
        <w:ind w:left="599" w:right="630"/>
      </w:pPr>
      <w:r>
        <w:t>x</w:t>
      </w:r>
      <w:r>
        <w:rPr>
          <w:spacing w:val="56"/>
        </w:rPr>
        <w:t xml:space="preserve"> </w:t>
      </w:r>
      <w:r>
        <w:t>En el caso de Centros de Educación Secundaria, la escala de valoración para acceder al Bachillerato de Artes.</w:t>
      </w:r>
      <w:r>
        <w:rPr>
          <w:spacing w:val="-53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Relación de centros adscritos a nivel</w:t>
      </w:r>
      <w:r>
        <w:t xml:space="preserve"> superior o inferior, según proceda.</w:t>
      </w:r>
    </w:p>
    <w:sectPr w:rsidR="00AB0274">
      <w:pgSz w:w="12960" w:h="17280"/>
      <w:pgMar w:top="1700" w:right="780" w:bottom="280" w:left="820" w:header="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5E2" w:rsidRDefault="00D355E2">
      <w:r>
        <w:separator/>
      </w:r>
    </w:p>
  </w:endnote>
  <w:endnote w:type="continuationSeparator" w:id="0">
    <w:p w:rsidR="00D355E2" w:rsidRDefault="00D3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5E2" w:rsidRDefault="00D355E2">
      <w:r>
        <w:separator/>
      </w:r>
    </w:p>
  </w:footnote>
  <w:footnote w:type="continuationSeparator" w:id="0">
    <w:p w:rsidR="00D355E2" w:rsidRDefault="00D3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274" w:rsidRDefault="00D355E2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400304</wp:posOffset>
          </wp:positionH>
          <wp:positionV relativeFrom="page">
            <wp:posOffset>57403</wp:posOffset>
          </wp:positionV>
          <wp:extent cx="1828800" cy="489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0" cy="489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6.9pt;margin-top:57.45pt;width:399.3pt;height:24.45pt;z-index:-251658240;mso-position-horizontal-relative:page;mso-position-vertical-relative:page" filled="f" stroked="f">
          <v:textbox inset="0,0,0,0">
            <w:txbxContent>
              <w:p w:rsidR="00AB0274" w:rsidRDefault="00D355E2">
                <w:pPr>
                  <w:spacing w:before="13" w:line="227" w:lineRule="exact"/>
                  <w:ind w:right="6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INFORMACIÓN BÁSICA SOBRE EL PROCESO DE ADMISIÓN DE ALUMNOS</w:t>
                </w:r>
              </w:p>
              <w:p w:rsidR="00AB0274" w:rsidRDefault="00D355E2">
                <w:pPr>
                  <w:spacing w:line="227" w:lineRule="exact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EN CENTROS SOSTENIDOS CON FONDOS PÚBLICOS PARA EL CURSO</w:t>
                </w:r>
                <w:r>
                  <w:rPr>
                    <w:b/>
                    <w:spacing w:val="55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2021/2022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6CCA"/>
    <w:multiLevelType w:val="hybridMultilevel"/>
    <w:tmpl w:val="951CE7FE"/>
    <w:lvl w:ilvl="0" w:tplc="B062388C">
      <w:numFmt w:val="bullet"/>
      <w:lvlText w:val="-"/>
      <w:lvlJc w:val="left"/>
      <w:pPr>
        <w:ind w:left="155" w:hanging="417"/>
      </w:pPr>
      <w:rPr>
        <w:rFonts w:ascii="Arial" w:eastAsia="Arial" w:hAnsi="Arial" w:cs="Arial" w:hint="default"/>
        <w:w w:val="100"/>
        <w:sz w:val="20"/>
        <w:szCs w:val="20"/>
        <w:lang w:val="es-ES" w:eastAsia="en-US" w:bidi="ar-SA"/>
      </w:rPr>
    </w:lvl>
    <w:lvl w:ilvl="1" w:tplc="D65C36A6">
      <w:numFmt w:val="bullet"/>
      <w:lvlText w:val="•"/>
      <w:lvlJc w:val="left"/>
      <w:pPr>
        <w:ind w:left="860" w:hanging="417"/>
      </w:pPr>
      <w:rPr>
        <w:rFonts w:hint="default"/>
        <w:lang w:val="es-ES" w:eastAsia="en-US" w:bidi="ar-SA"/>
      </w:rPr>
    </w:lvl>
    <w:lvl w:ilvl="2" w:tplc="07105A7E">
      <w:numFmt w:val="bullet"/>
      <w:lvlText w:val="•"/>
      <w:lvlJc w:val="left"/>
      <w:pPr>
        <w:ind w:left="2026" w:hanging="417"/>
      </w:pPr>
      <w:rPr>
        <w:rFonts w:hint="default"/>
        <w:lang w:val="es-ES" w:eastAsia="en-US" w:bidi="ar-SA"/>
      </w:rPr>
    </w:lvl>
    <w:lvl w:ilvl="3" w:tplc="FD6EFF52">
      <w:numFmt w:val="bullet"/>
      <w:lvlText w:val="•"/>
      <w:lvlJc w:val="left"/>
      <w:pPr>
        <w:ind w:left="3193" w:hanging="417"/>
      </w:pPr>
      <w:rPr>
        <w:rFonts w:hint="default"/>
        <w:lang w:val="es-ES" w:eastAsia="en-US" w:bidi="ar-SA"/>
      </w:rPr>
    </w:lvl>
    <w:lvl w:ilvl="4" w:tplc="9710BE0A">
      <w:numFmt w:val="bullet"/>
      <w:lvlText w:val="•"/>
      <w:lvlJc w:val="left"/>
      <w:pPr>
        <w:ind w:left="4360" w:hanging="417"/>
      </w:pPr>
      <w:rPr>
        <w:rFonts w:hint="default"/>
        <w:lang w:val="es-ES" w:eastAsia="en-US" w:bidi="ar-SA"/>
      </w:rPr>
    </w:lvl>
    <w:lvl w:ilvl="5" w:tplc="0598F3E6">
      <w:numFmt w:val="bullet"/>
      <w:lvlText w:val="•"/>
      <w:lvlJc w:val="left"/>
      <w:pPr>
        <w:ind w:left="5526" w:hanging="417"/>
      </w:pPr>
      <w:rPr>
        <w:rFonts w:hint="default"/>
        <w:lang w:val="es-ES" w:eastAsia="en-US" w:bidi="ar-SA"/>
      </w:rPr>
    </w:lvl>
    <w:lvl w:ilvl="6" w:tplc="8140038C">
      <w:numFmt w:val="bullet"/>
      <w:lvlText w:val="•"/>
      <w:lvlJc w:val="left"/>
      <w:pPr>
        <w:ind w:left="6693" w:hanging="417"/>
      </w:pPr>
      <w:rPr>
        <w:rFonts w:hint="default"/>
        <w:lang w:val="es-ES" w:eastAsia="en-US" w:bidi="ar-SA"/>
      </w:rPr>
    </w:lvl>
    <w:lvl w:ilvl="7" w:tplc="4C8C0BF4">
      <w:numFmt w:val="bullet"/>
      <w:lvlText w:val="•"/>
      <w:lvlJc w:val="left"/>
      <w:pPr>
        <w:ind w:left="7860" w:hanging="417"/>
      </w:pPr>
      <w:rPr>
        <w:rFonts w:hint="default"/>
        <w:lang w:val="es-ES" w:eastAsia="en-US" w:bidi="ar-SA"/>
      </w:rPr>
    </w:lvl>
    <w:lvl w:ilvl="8" w:tplc="F87C5EBC">
      <w:numFmt w:val="bullet"/>
      <w:lvlText w:val="•"/>
      <w:lvlJc w:val="left"/>
      <w:pPr>
        <w:ind w:left="9026" w:hanging="417"/>
      </w:pPr>
      <w:rPr>
        <w:rFonts w:hint="default"/>
        <w:lang w:val="es-ES" w:eastAsia="en-US" w:bidi="ar-SA"/>
      </w:rPr>
    </w:lvl>
  </w:abstractNum>
  <w:abstractNum w:abstractNumId="1" w15:restartNumberingAfterBreak="0">
    <w:nsid w:val="571D2FDC"/>
    <w:multiLevelType w:val="hybridMultilevel"/>
    <w:tmpl w:val="B33CA53C"/>
    <w:lvl w:ilvl="0" w:tplc="784205BA">
      <w:start w:val="1"/>
      <w:numFmt w:val="lowerLetter"/>
      <w:lvlText w:val="%1)"/>
      <w:lvlJc w:val="left"/>
      <w:pPr>
        <w:ind w:left="365" w:hanging="211"/>
        <w:jc w:val="left"/>
      </w:pPr>
      <w:rPr>
        <w:rFonts w:ascii="Arial" w:eastAsia="Arial" w:hAnsi="Arial" w:cs="Arial" w:hint="default"/>
        <w:w w:val="100"/>
        <w:sz w:val="18"/>
        <w:szCs w:val="18"/>
        <w:lang w:val="es-ES" w:eastAsia="en-US" w:bidi="ar-SA"/>
      </w:rPr>
    </w:lvl>
    <w:lvl w:ilvl="1" w:tplc="02607056">
      <w:numFmt w:val="bullet"/>
      <w:lvlText w:val="•"/>
      <w:lvlJc w:val="left"/>
      <w:pPr>
        <w:ind w:left="1460" w:hanging="211"/>
      </w:pPr>
      <w:rPr>
        <w:rFonts w:hint="default"/>
        <w:lang w:val="es-ES" w:eastAsia="en-US" w:bidi="ar-SA"/>
      </w:rPr>
    </w:lvl>
    <w:lvl w:ilvl="2" w:tplc="2ED62486">
      <w:numFmt w:val="bullet"/>
      <w:lvlText w:val="•"/>
      <w:lvlJc w:val="left"/>
      <w:pPr>
        <w:ind w:left="2560" w:hanging="211"/>
      </w:pPr>
      <w:rPr>
        <w:rFonts w:hint="default"/>
        <w:lang w:val="es-ES" w:eastAsia="en-US" w:bidi="ar-SA"/>
      </w:rPr>
    </w:lvl>
    <w:lvl w:ilvl="3" w:tplc="710A09A4">
      <w:numFmt w:val="bullet"/>
      <w:lvlText w:val="•"/>
      <w:lvlJc w:val="left"/>
      <w:pPr>
        <w:ind w:left="3660" w:hanging="211"/>
      </w:pPr>
      <w:rPr>
        <w:rFonts w:hint="default"/>
        <w:lang w:val="es-ES" w:eastAsia="en-US" w:bidi="ar-SA"/>
      </w:rPr>
    </w:lvl>
    <w:lvl w:ilvl="4" w:tplc="3DFE859E">
      <w:numFmt w:val="bullet"/>
      <w:lvlText w:val="•"/>
      <w:lvlJc w:val="left"/>
      <w:pPr>
        <w:ind w:left="4760" w:hanging="211"/>
      </w:pPr>
      <w:rPr>
        <w:rFonts w:hint="default"/>
        <w:lang w:val="es-ES" w:eastAsia="en-US" w:bidi="ar-SA"/>
      </w:rPr>
    </w:lvl>
    <w:lvl w:ilvl="5" w:tplc="A66854B4">
      <w:numFmt w:val="bullet"/>
      <w:lvlText w:val="•"/>
      <w:lvlJc w:val="left"/>
      <w:pPr>
        <w:ind w:left="5860" w:hanging="211"/>
      </w:pPr>
      <w:rPr>
        <w:rFonts w:hint="default"/>
        <w:lang w:val="es-ES" w:eastAsia="en-US" w:bidi="ar-SA"/>
      </w:rPr>
    </w:lvl>
    <w:lvl w:ilvl="6" w:tplc="025A7BC4">
      <w:numFmt w:val="bullet"/>
      <w:lvlText w:val="•"/>
      <w:lvlJc w:val="left"/>
      <w:pPr>
        <w:ind w:left="6960" w:hanging="211"/>
      </w:pPr>
      <w:rPr>
        <w:rFonts w:hint="default"/>
        <w:lang w:val="es-ES" w:eastAsia="en-US" w:bidi="ar-SA"/>
      </w:rPr>
    </w:lvl>
    <w:lvl w:ilvl="7" w:tplc="70C0E3EC">
      <w:numFmt w:val="bullet"/>
      <w:lvlText w:val="•"/>
      <w:lvlJc w:val="left"/>
      <w:pPr>
        <w:ind w:left="8060" w:hanging="211"/>
      </w:pPr>
      <w:rPr>
        <w:rFonts w:hint="default"/>
        <w:lang w:val="es-ES" w:eastAsia="en-US" w:bidi="ar-SA"/>
      </w:rPr>
    </w:lvl>
    <w:lvl w:ilvl="8" w:tplc="7AC0B77A">
      <w:numFmt w:val="bullet"/>
      <w:lvlText w:val="•"/>
      <w:lvlJc w:val="left"/>
      <w:pPr>
        <w:ind w:left="9160" w:hanging="21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0274"/>
    <w:rsid w:val="000F145F"/>
    <w:rsid w:val="0026548D"/>
    <w:rsid w:val="00520450"/>
    <w:rsid w:val="009026CB"/>
    <w:rsid w:val="00AB0274"/>
    <w:rsid w:val="00D3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83C157"/>
  <w15:docId w15:val="{3D66FC6C-81C0-4633-AF07-1B231757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line="227" w:lineRule="exact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55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drid.org/educacion/admisio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741</Words>
  <Characters>4076</Characters>
  <Application>Microsoft Office Word</Application>
  <DocSecurity>0</DocSecurity>
  <Lines>33</Lines>
  <Paragraphs>9</Paragraphs>
  <ScaleCrop>false</ScaleCrop>
  <Company>Comunidad de Madrid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Oracle Reports</dc:creator>
  <cp:lastModifiedBy>MD</cp:lastModifiedBy>
  <cp:revision>5</cp:revision>
  <dcterms:created xsi:type="dcterms:W3CDTF">2021-04-07T12:06:00Z</dcterms:created>
  <dcterms:modified xsi:type="dcterms:W3CDTF">2021-04-07T12:14:00Z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2021-04-07T00:00:00Z</vt:filetime>
  </property>
</Properties>
</file>